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FAE0D">
      <w:pPr>
        <w:widowControl/>
        <w:jc w:val="left"/>
        <w:rPr>
          <w:rFonts w:ascii="方正小标宋_GBK" w:hAnsi="微软雅黑" w:eastAsia="方正小标宋_GBK" w:cs="宋体"/>
          <w:kern w:val="0"/>
          <w:sz w:val="32"/>
          <w:szCs w:val="24"/>
        </w:rPr>
      </w:pPr>
      <w:bookmarkStart w:id="0" w:name="_Hlk218865623"/>
      <w:bookmarkStart w:id="1" w:name="_Hlk221183616"/>
      <w:r>
        <w:rPr>
          <w:rFonts w:hint="eastAsia" w:ascii="方正小标宋_GBK" w:hAnsi="微软雅黑" w:eastAsia="方正小标宋_GBK" w:cs="宋体"/>
          <w:kern w:val="0"/>
          <w:sz w:val="32"/>
          <w:szCs w:val="24"/>
        </w:rPr>
        <w:t>附件三</w:t>
      </w:r>
    </w:p>
    <w:p w14:paraId="69699C48">
      <w:pPr>
        <w:widowControl/>
        <w:jc w:val="center"/>
        <w:rPr>
          <w:rFonts w:ascii="方正小标宋_GBK" w:hAnsi="微软雅黑" w:eastAsia="方正小标宋_GBK" w:cs="宋体"/>
          <w:kern w:val="0"/>
          <w:sz w:val="36"/>
          <w:szCs w:val="24"/>
        </w:rPr>
      </w:pPr>
      <w:r>
        <w:rPr>
          <w:rFonts w:hint="eastAsia" w:ascii="微软雅黑" w:hAnsi="微软雅黑" w:eastAsia="微软雅黑" w:cs="宋体"/>
          <w:b/>
          <w:kern w:val="0"/>
          <w:sz w:val="32"/>
          <w:szCs w:val="24"/>
        </w:rPr>
        <w:t xml:space="preserve"> </w:t>
      </w:r>
      <w:bookmarkStart w:id="2" w:name="OLE_LINK23"/>
      <w:bookmarkStart w:id="3" w:name="OLE_LINK22"/>
      <w:r>
        <w:rPr>
          <w:rFonts w:hint="eastAsia" w:ascii="方正小标宋_GBK" w:hAnsi="微软雅黑" w:eastAsia="方正小标宋_GBK" w:cs="宋体"/>
          <w:kern w:val="0"/>
          <w:sz w:val="36"/>
          <w:szCs w:val="24"/>
        </w:rPr>
        <w:t>课程技术审核交付表</w:t>
      </w:r>
      <w:bookmarkEnd w:id="2"/>
      <w:bookmarkEnd w:id="3"/>
      <w:r>
        <w:rPr>
          <w:rFonts w:hint="eastAsia" w:ascii="方正小标宋_GBK" w:hAnsi="微软雅黑" w:eastAsia="方正小标宋_GBK" w:cs="宋体"/>
          <w:kern w:val="0"/>
          <w:sz w:val="36"/>
          <w:szCs w:val="24"/>
        </w:rPr>
        <w:t>（</w:t>
      </w:r>
      <w:r>
        <w:rPr>
          <w:rFonts w:ascii="方正小标宋_GBK" w:hAnsi="微软雅黑" w:eastAsia="方正小标宋_GBK" w:cs="宋体"/>
          <w:kern w:val="0"/>
          <w:sz w:val="36"/>
          <w:szCs w:val="24"/>
        </w:rPr>
        <w:t>供应商</w:t>
      </w:r>
      <w:r>
        <w:rPr>
          <w:rFonts w:hint="eastAsia" w:ascii="方正小标宋_GBK" w:hAnsi="微软雅黑" w:eastAsia="方正小标宋_GBK" w:cs="宋体"/>
          <w:kern w:val="0"/>
          <w:sz w:val="36"/>
          <w:szCs w:val="24"/>
        </w:rPr>
        <w:t>）</w:t>
      </w:r>
      <w:bookmarkEnd w:id="0"/>
    </w:p>
    <w:bookmarkEnd w:id="1"/>
    <w:tbl>
      <w:tblPr>
        <w:tblStyle w:val="2"/>
        <w:tblW w:w="924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56"/>
        <w:gridCol w:w="1216"/>
        <w:gridCol w:w="138"/>
        <w:gridCol w:w="963"/>
        <w:gridCol w:w="960"/>
        <w:gridCol w:w="1592"/>
        <w:gridCol w:w="2015"/>
      </w:tblGrid>
      <w:tr w14:paraId="51A5DC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1" w:hRule="atLeast"/>
          <w:jc w:val="center"/>
        </w:trPr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A557F">
            <w:pPr>
              <w:widowControl/>
              <w:jc w:val="center"/>
              <w:rPr>
                <w:rFonts w:ascii="方正黑体_GBK" w:hAnsi="等线" w:eastAsia="方正黑体_GBK" w:cs="Times New Roman"/>
                <w:b/>
                <w:kern w:val="0"/>
                <w:sz w:val="24"/>
                <w:szCs w:val="24"/>
              </w:rPr>
            </w:pPr>
            <w:r>
              <w:rPr>
                <w:rFonts w:ascii="方正黑体_GBK" w:hAnsi="方正仿宋_GB2312" w:eastAsia="方正黑体_GBK" w:cs="Times New Roman"/>
                <w:b/>
                <w:bCs/>
                <w:kern w:val="0"/>
                <w:sz w:val="24"/>
                <w:szCs w:val="21"/>
              </w:rPr>
              <w:t>供应商</w:t>
            </w:r>
            <w:r>
              <w:rPr>
                <w:rFonts w:hint="eastAsia" w:ascii="方正黑体_GBK" w:hAnsi="方正仿宋_GB2312" w:eastAsia="方正黑体_GBK" w:cs="Times New Roman"/>
                <w:b/>
                <w:bCs/>
                <w:kern w:val="0"/>
                <w:sz w:val="24"/>
                <w:szCs w:val="21"/>
              </w:rPr>
              <w:t>名称</w:t>
            </w:r>
          </w:p>
        </w:tc>
        <w:tc>
          <w:tcPr>
            <w:tcW w:w="68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F2EFF">
            <w:pPr>
              <w:widowControl/>
              <w:jc w:val="center"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</w:p>
        </w:tc>
      </w:tr>
      <w:tr w14:paraId="37E3B0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5" w:hRule="atLeast"/>
          <w:jc w:val="center"/>
        </w:trPr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F8207">
            <w:pPr>
              <w:widowControl/>
              <w:jc w:val="center"/>
              <w:rPr>
                <w:rFonts w:ascii="方正黑体_GBK" w:hAnsi="等线" w:eastAsia="方正黑体_GBK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kern w:val="0"/>
                <w:sz w:val="24"/>
                <w:szCs w:val="21"/>
              </w:rPr>
              <w:t>课程名称</w:t>
            </w:r>
          </w:p>
        </w:tc>
        <w:tc>
          <w:tcPr>
            <w:tcW w:w="68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33BBA">
            <w:pPr>
              <w:widowControl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</w:p>
        </w:tc>
      </w:tr>
      <w:tr w14:paraId="6E1C5B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8" w:hRule="atLeast"/>
          <w:jc w:val="center"/>
        </w:trPr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A750B">
            <w:pPr>
              <w:widowControl/>
              <w:jc w:val="center"/>
              <w:rPr>
                <w:rFonts w:ascii="方正黑体_GBK" w:hAnsi="等线" w:eastAsia="方正黑体_GBK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kern w:val="0"/>
                <w:sz w:val="24"/>
                <w:szCs w:val="21"/>
              </w:rPr>
              <w:t>课程负责人</w:t>
            </w:r>
          </w:p>
        </w:tc>
        <w:tc>
          <w:tcPr>
            <w:tcW w:w="23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4165">
            <w:pPr>
              <w:widowControl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C00E2">
            <w:pPr>
              <w:widowControl/>
              <w:jc w:val="center"/>
              <w:rPr>
                <w:rFonts w:ascii="方正黑体_GBK" w:hAnsi="等线" w:eastAsia="方正黑体_GBK" w:cs="Times New Roman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kern w:val="0"/>
                <w:sz w:val="24"/>
                <w:szCs w:val="21"/>
              </w:rPr>
              <w:t>课程学分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D3FCF">
            <w:pPr>
              <w:widowControl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</w:p>
        </w:tc>
      </w:tr>
      <w:tr w14:paraId="0AACA9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2" w:hRule="atLeast"/>
          <w:jc w:val="center"/>
        </w:trPr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743DF">
            <w:pPr>
              <w:widowControl/>
              <w:jc w:val="center"/>
              <w:rPr>
                <w:rFonts w:ascii="方正黑体_GBK" w:hAnsi="等线" w:eastAsia="方正黑体_GBK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kern w:val="0"/>
                <w:sz w:val="24"/>
                <w:szCs w:val="21"/>
              </w:rPr>
              <w:t>资源制作对接人</w:t>
            </w:r>
          </w:p>
        </w:tc>
        <w:tc>
          <w:tcPr>
            <w:tcW w:w="23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5516A">
            <w:pPr>
              <w:widowControl/>
              <w:jc w:val="center"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86315">
            <w:pPr>
              <w:widowControl/>
              <w:jc w:val="center"/>
              <w:rPr>
                <w:rFonts w:ascii="方正黑体_GBK" w:hAnsi="等线" w:eastAsia="方正黑体_GBK" w:cs="Times New Roman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kern w:val="0"/>
                <w:sz w:val="24"/>
                <w:szCs w:val="21"/>
              </w:rPr>
              <w:t>联系方式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E10F4">
            <w:pPr>
              <w:widowControl/>
              <w:jc w:val="center"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</w:p>
        </w:tc>
      </w:tr>
      <w:tr w14:paraId="22391A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2" w:hRule="atLeast"/>
          <w:jc w:val="center"/>
        </w:trPr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D2721">
            <w:pPr>
              <w:widowControl/>
              <w:jc w:val="center"/>
              <w:rPr>
                <w:rFonts w:ascii="方正黑体_GBK" w:hAnsi="等线" w:eastAsia="方正黑体_GBK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kern w:val="0"/>
                <w:sz w:val="24"/>
                <w:szCs w:val="21"/>
              </w:rPr>
              <w:t>技审类型</w:t>
            </w:r>
          </w:p>
        </w:tc>
        <w:tc>
          <w:tcPr>
            <w:tcW w:w="68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AF98C">
            <w:pPr>
              <w:widowControl/>
              <w:ind w:left="360"/>
              <w:rPr>
                <w:rFonts w:ascii="方正黑体_GBK" w:hAnsi="等线" w:eastAsia="方正黑体_GBK" w:cs="Times New Roman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仿宋_GB2312" w:eastAsia="方正黑体_GBK" w:cs="Times New Roman"/>
                <w:bCs/>
                <w:kern w:val="0"/>
                <w:sz w:val="24"/>
                <w:szCs w:val="21"/>
              </w:rPr>
              <w:t xml:space="preserve">□启动 </w:t>
            </w:r>
            <w:bookmarkStart w:id="4" w:name="OLE_LINK21"/>
            <w:r>
              <w:rPr>
                <w:rFonts w:hint="eastAsia" w:ascii="方正黑体_GBK" w:hAnsi="方正仿宋_GB2312" w:eastAsia="方正黑体_GBK" w:cs="Times New Roman"/>
                <w:bCs/>
                <w:kern w:val="0"/>
                <w:sz w:val="24"/>
                <w:szCs w:val="21"/>
              </w:rPr>
              <w:t xml:space="preserve">  □</w:t>
            </w:r>
            <w:bookmarkEnd w:id="4"/>
            <w:r>
              <w:rPr>
                <w:rFonts w:hint="eastAsia" w:ascii="方正黑体_GBK" w:hAnsi="方正仿宋_GB2312" w:eastAsia="方正黑体_GBK" w:cs="Times New Roman"/>
                <w:bCs/>
                <w:kern w:val="0"/>
                <w:sz w:val="24"/>
                <w:szCs w:val="21"/>
              </w:rPr>
              <w:t>中期   □结项</w:t>
            </w:r>
          </w:p>
        </w:tc>
      </w:tr>
      <w:tr w14:paraId="72A361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2" w:hRule="atLeast"/>
          <w:jc w:val="center"/>
        </w:trPr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BCBA6">
            <w:pPr>
              <w:widowControl/>
              <w:adjustRightInd w:val="0"/>
              <w:snapToGrid w:val="0"/>
              <w:jc w:val="center"/>
              <w:rPr>
                <w:rFonts w:ascii="方正黑体_GBK" w:hAnsi="等线" w:eastAsia="方正黑体_GBK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kern w:val="0"/>
                <w:sz w:val="24"/>
                <w:szCs w:val="21"/>
              </w:rPr>
              <w:t>送审资源是否满足技审要求</w:t>
            </w:r>
          </w:p>
        </w:tc>
        <w:tc>
          <w:tcPr>
            <w:tcW w:w="68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363A4">
            <w:pPr>
              <w:widowControl/>
              <w:ind w:left="360"/>
              <w:rPr>
                <w:rFonts w:ascii="方正黑体_GBK" w:hAnsi="等线" w:eastAsia="方正黑体_GBK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仿宋_GB2312" w:eastAsia="方正黑体_GBK" w:cs="Times New Roman"/>
                <w:kern w:val="0"/>
                <w:sz w:val="24"/>
                <w:szCs w:val="21"/>
              </w:rPr>
              <w:t>□是    □否</w:t>
            </w:r>
          </w:p>
        </w:tc>
      </w:tr>
      <w:tr w14:paraId="50D583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4" w:hRule="atLeast"/>
          <w:jc w:val="center"/>
        </w:trPr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6C79D">
            <w:pPr>
              <w:widowControl/>
              <w:adjustRightInd w:val="0"/>
              <w:snapToGrid w:val="0"/>
              <w:jc w:val="center"/>
              <w:rPr>
                <w:rFonts w:ascii="方正黑体_GBK" w:hAnsi="等线" w:eastAsia="方正黑体_GBK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kern w:val="0"/>
                <w:sz w:val="24"/>
                <w:szCs w:val="21"/>
              </w:rPr>
              <w:t>送审资源课程负责人是否已检查核实</w:t>
            </w:r>
          </w:p>
        </w:tc>
        <w:tc>
          <w:tcPr>
            <w:tcW w:w="23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1B7AD">
            <w:pPr>
              <w:widowControl/>
              <w:ind w:left="360"/>
              <w:rPr>
                <w:rFonts w:ascii="方正黑体_GBK" w:hAnsi="方正仿宋_GB2312" w:eastAsia="方正黑体_GBK" w:cs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方正黑体_GBK" w:hAnsi="方正仿宋_GB2312" w:eastAsia="方正黑体_GBK" w:cs="Times New Roman"/>
                <w:kern w:val="0"/>
                <w:sz w:val="24"/>
                <w:szCs w:val="21"/>
              </w:rPr>
              <w:t>□是    □否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D2A8E">
            <w:pPr>
              <w:widowControl/>
              <w:adjustRightInd w:val="0"/>
              <w:snapToGrid w:val="0"/>
              <w:jc w:val="center"/>
              <w:rPr>
                <w:rFonts w:ascii="方正黑体_GBK" w:hAnsi="方正仿宋_GB2312" w:eastAsia="方正黑体_GBK" w:cs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kern w:val="0"/>
                <w:sz w:val="24"/>
                <w:szCs w:val="21"/>
              </w:rPr>
              <w:t>送审资源制作公司自身是否已检查核实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A70FC">
            <w:pPr>
              <w:widowControl/>
              <w:ind w:left="360"/>
              <w:rPr>
                <w:rFonts w:ascii="方正黑体_GBK" w:hAnsi="方正仿宋_GB2312" w:eastAsia="方正黑体_GBK" w:cs="Times New Roman"/>
                <w:bCs/>
                <w:kern w:val="0"/>
                <w:sz w:val="24"/>
                <w:szCs w:val="21"/>
              </w:rPr>
            </w:pPr>
            <w:r>
              <w:rPr>
                <w:rFonts w:hint="eastAsia" w:ascii="方正黑体_GBK" w:hAnsi="方正仿宋_GB2312" w:eastAsia="方正黑体_GBK" w:cs="Times New Roman"/>
                <w:bCs/>
                <w:kern w:val="0"/>
                <w:sz w:val="24"/>
                <w:szCs w:val="21"/>
              </w:rPr>
              <w:t>□是   □否</w:t>
            </w:r>
          </w:p>
        </w:tc>
      </w:tr>
      <w:tr w14:paraId="4D6348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5" w:hRule="atLeast"/>
          <w:jc w:val="center"/>
        </w:trPr>
        <w:tc>
          <w:tcPr>
            <w:tcW w:w="23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6AA85">
            <w:pPr>
              <w:widowControl/>
              <w:jc w:val="center"/>
              <w:rPr>
                <w:rFonts w:ascii="方正黑体_GBK" w:hAnsi="等线" w:eastAsia="方正黑体_GBK" w:cs="Times New Roman"/>
                <w:b/>
                <w:kern w:val="0"/>
                <w:sz w:val="32"/>
                <w:szCs w:val="24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kern w:val="0"/>
                <w:sz w:val="24"/>
                <w:szCs w:val="21"/>
              </w:rPr>
              <w:t>本次技审</w:t>
            </w:r>
          </w:p>
          <w:p w14:paraId="43928E58">
            <w:pPr>
              <w:widowControl/>
              <w:jc w:val="center"/>
              <w:rPr>
                <w:rFonts w:ascii="方正黑体_GBK" w:hAnsi="等线" w:eastAsia="方正黑体_GBK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kern w:val="0"/>
                <w:sz w:val="24"/>
                <w:szCs w:val="21"/>
              </w:rPr>
              <w:t>视频资源清单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F4968">
            <w:pPr>
              <w:widowControl/>
              <w:rPr>
                <w:rFonts w:ascii="方正黑体_GBK" w:hAnsi="等线" w:eastAsia="方正黑体_GBK" w:cs="Times New Roman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kern w:val="0"/>
                <w:sz w:val="24"/>
                <w:szCs w:val="21"/>
              </w:rPr>
              <w:t>视频讲数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59017">
            <w:pPr>
              <w:widowControl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7E658">
            <w:pPr>
              <w:widowControl/>
              <w:jc w:val="center"/>
              <w:rPr>
                <w:rFonts w:ascii="方正黑体_GBK" w:hAnsi="等线" w:eastAsia="方正黑体_GBK" w:cs="Times New Roman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kern w:val="0"/>
                <w:sz w:val="24"/>
                <w:szCs w:val="21"/>
              </w:rPr>
              <w:t>视频分钟数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E6394">
            <w:pPr>
              <w:widowControl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</w:p>
        </w:tc>
      </w:tr>
      <w:tr w14:paraId="32D578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8" w:hRule="atLeast"/>
          <w:jc w:val="center"/>
        </w:trPr>
        <w:tc>
          <w:tcPr>
            <w:tcW w:w="23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EC0BD">
            <w:pPr>
              <w:widowControl/>
              <w:jc w:val="left"/>
              <w:rPr>
                <w:rFonts w:ascii="方正黑体_GBK" w:hAnsi="等线" w:eastAsia="方正黑体_GBK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E7B50">
            <w:pPr>
              <w:widowControl/>
              <w:rPr>
                <w:rFonts w:ascii="方正黑体_GBK" w:hAnsi="等线" w:eastAsia="方正黑体_GBK" w:cs="Times New Roman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kern w:val="0"/>
                <w:sz w:val="24"/>
                <w:szCs w:val="21"/>
              </w:rPr>
              <w:t>字幕讲数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1F0C8">
            <w:pPr>
              <w:widowControl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69485">
            <w:pPr>
              <w:widowControl/>
              <w:jc w:val="center"/>
              <w:rPr>
                <w:rFonts w:ascii="方正黑体_GBK" w:hAnsi="等线" w:eastAsia="方正黑体_GBK" w:cs="Times New Roman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kern w:val="0"/>
                <w:sz w:val="24"/>
                <w:szCs w:val="21"/>
              </w:rPr>
              <w:t>字幕是否已核对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D8F7E">
            <w:pPr>
              <w:widowControl/>
              <w:ind w:left="360"/>
              <w:rPr>
                <w:rFonts w:ascii="方正黑体_GBK" w:hAnsi="等线" w:eastAsia="方正黑体_GBK" w:cs="Times New Roman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仿宋_GB2312" w:eastAsia="方正黑体_GBK" w:cs="Times New Roman"/>
                <w:bCs/>
                <w:kern w:val="0"/>
                <w:sz w:val="24"/>
                <w:szCs w:val="21"/>
              </w:rPr>
              <w:t>□是   □否</w:t>
            </w:r>
          </w:p>
        </w:tc>
      </w:tr>
      <w:tr w14:paraId="75F8AB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4" w:hRule="atLeast"/>
          <w:jc w:val="center"/>
        </w:trPr>
        <w:tc>
          <w:tcPr>
            <w:tcW w:w="23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A9A97">
            <w:pPr>
              <w:widowControl/>
              <w:jc w:val="left"/>
              <w:rPr>
                <w:rFonts w:ascii="方正黑体_GBK" w:hAnsi="等线" w:eastAsia="方正黑体_GBK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68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FA65C">
            <w:pPr>
              <w:widowControl/>
              <w:rPr>
                <w:rFonts w:ascii="方正仿宋_GBK" w:hAnsi="等线" w:eastAsia="方正仿宋_GBK" w:cs="Times New Roman"/>
                <w:kern w:val="0"/>
                <w:sz w:val="24"/>
                <w:szCs w:val="24"/>
              </w:rPr>
            </w:pPr>
          </w:p>
          <w:p w14:paraId="610F6128">
            <w:pPr>
              <w:widowControl/>
              <w:rPr>
                <w:rFonts w:ascii="方正仿宋_GBK" w:hAnsi="等线" w:eastAsia="方正仿宋_GBK" w:cs="Times New Roman"/>
                <w:kern w:val="0"/>
                <w:sz w:val="24"/>
                <w:szCs w:val="24"/>
              </w:rPr>
            </w:pPr>
          </w:p>
          <w:p w14:paraId="7D6F19F6">
            <w:pPr>
              <w:widowControl/>
              <w:rPr>
                <w:rFonts w:ascii="方正仿宋_GBK" w:hAnsi="等线" w:eastAsia="方正仿宋_GBK" w:cs="Times New Roman"/>
                <w:kern w:val="0"/>
                <w:sz w:val="24"/>
                <w:szCs w:val="24"/>
              </w:rPr>
            </w:pPr>
          </w:p>
          <w:p w14:paraId="5D42E3C9">
            <w:pPr>
              <w:widowControl/>
              <w:rPr>
                <w:rFonts w:ascii="方正仿宋_GBK" w:hAnsi="等线" w:eastAsia="方正仿宋_GBK" w:cs="Times New Roman"/>
                <w:kern w:val="0"/>
                <w:sz w:val="24"/>
                <w:szCs w:val="24"/>
              </w:rPr>
            </w:pPr>
          </w:p>
          <w:p w14:paraId="194B91B9">
            <w:pPr>
              <w:widowControl/>
              <w:rPr>
                <w:rFonts w:ascii="方正仿宋_GBK" w:hAnsi="等线" w:eastAsia="方正仿宋_GBK" w:cs="Times New Roman"/>
                <w:kern w:val="0"/>
                <w:sz w:val="24"/>
                <w:szCs w:val="24"/>
              </w:rPr>
            </w:pPr>
          </w:p>
          <w:p w14:paraId="6B8A24DE">
            <w:pPr>
              <w:widowControl/>
              <w:rPr>
                <w:rFonts w:ascii="方正仿宋_GBK" w:hAnsi="等线" w:eastAsia="方正仿宋_GBK" w:cs="Times New Roman"/>
                <w:kern w:val="0"/>
                <w:sz w:val="24"/>
                <w:szCs w:val="24"/>
              </w:rPr>
            </w:pPr>
          </w:p>
          <w:p w14:paraId="2398C54E">
            <w:pPr>
              <w:widowControl/>
              <w:rPr>
                <w:rFonts w:ascii="方正仿宋_GBK" w:hAnsi="等线" w:eastAsia="方正仿宋_GBK" w:cs="Times New Roman"/>
                <w:kern w:val="0"/>
                <w:sz w:val="24"/>
                <w:szCs w:val="24"/>
              </w:rPr>
            </w:pPr>
          </w:p>
          <w:p w14:paraId="614A17A1">
            <w:pPr>
              <w:widowControl/>
              <w:rPr>
                <w:rFonts w:ascii="方正仿宋_GBK" w:hAnsi="等线" w:eastAsia="方正仿宋_GBK" w:cs="Times New Roman"/>
                <w:kern w:val="0"/>
                <w:sz w:val="24"/>
                <w:szCs w:val="24"/>
              </w:rPr>
            </w:pPr>
          </w:p>
          <w:p w14:paraId="54E929C5">
            <w:pPr>
              <w:widowControl/>
              <w:rPr>
                <w:rFonts w:ascii="方正仿宋_GBK" w:hAnsi="等线" w:eastAsia="方正仿宋_GBK" w:cs="Times New Roman"/>
                <w:kern w:val="0"/>
                <w:sz w:val="24"/>
                <w:szCs w:val="24"/>
              </w:rPr>
            </w:pPr>
          </w:p>
        </w:tc>
      </w:tr>
      <w:tr w14:paraId="356A91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2" w:hRule="atLeast"/>
          <w:jc w:val="center"/>
        </w:trPr>
        <w:tc>
          <w:tcPr>
            <w:tcW w:w="23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E5412">
            <w:pPr>
              <w:widowControl/>
              <w:rPr>
                <w:rFonts w:ascii="方正黑体_GBK" w:hAnsi="方正仿宋_GB2312" w:eastAsia="方正黑体_GBK" w:cs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kern w:val="0"/>
                <w:sz w:val="24"/>
                <w:szCs w:val="21"/>
              </w:rPr>
              <w:t>本次技审PPT</w:t>
            </w:r>
          </w:p>
          <w:p w14:paraId="73AA74DD">
            <w:pPr>
              <w:widowControl/>
              <w:rPr>
                <w:rFonts w:ascii="方正黑体_GBK" w:hAnsi="等线" w:eastAsia="方正黑体_GBK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kern w:val="0"/>
                <w:sz w:val="24"/>
                <w:szCs w:val="21"/>
              </w:rPr>
              <w:t>讲义资源清单</w:t>
            </w:r>
          </w:p>
        </w:tc>
        <w:tc>
          <w:tcPr>
            <w:tcW w:w="1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BB4B9">
            <w:pPr>
              <w:widowControl/>
              <w:jc w:val="center"/>
              <w:rPr>
                <w:rFonts w:ascii="方正黑体_GBK" w:hAnsi="等线" w:eastAsia="方正黑体_GBK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kern w:val="0"/>
                <w:sz w:val="24"/>
                <w:szCs w:val="21"/>
              </w:rPr>
              <w:t>PPT讲数</w:t>
            </w: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234E3">
            <w:pPr>
              <w:widowControl/>
              <w:jc w:val="center"/>
              <w:rPr>
                <w:rFonts w:ascii="方正黑体_GBK" w:hAnsi="等线" w:eastAsia="方正黑体_GBK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A899D">
            <w:pPr>
              <w:widowControl/>
              <w:jc w:val="center"/>
              <w:rPr>
                <w:rFonts w:ascii="方正黑体_GBK" w:hAnsi="等线" w:eastAsia="方正黑体_GBK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仿宋_GB2312" w:eastAsia="方正黑体_GBK" w:cs="Times New Roman"/>
                <w:b/>
                <w:bCs/>
                <w:kern w:val="0"/>
                <w:sz w:val="24"/>
                <w:szCs w:val="21"/>
              </w:rPr>
              <w:t>讲义讲数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C15B4">
            <w:pPr>
              <w:widowControl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</w:p>
        </w:tc>
      </w:tr>
      <w:tr w14:paraId="23F0DE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20" w:hRule="atLeast"/>
          <w:jc w:val="center"/>
        </w:trPr>
        <w:tc>
          <w:tcPr>
            <w:tcW w:w="23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A2B3">
            <w:pPr>
              <w:widowControl/>
              <w:jc w:val="left"/>
              <w:rPr>
                <w:rFonts w:ascii="方正黑体_GBK" w:hAnsi="等线" w:eastAsia="方正黑体_GBK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68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F9971">
            <w:pPr>
              <w:widowControl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</w:p>
        </w:tc>
      </w:tr>
      <w:tr w14:paraId="6985DE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76" w:hRule="atLeast"/>
          <w:jc w:val="center"/>
        </w:trPr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49F90">
            <w:pPr>
              <w:widowControl/>
              <w:jc w:val="center"/>
              <w:rPr>
                <w:rFonts w:ascii="方正黑体_GBK" w:hAnsi="等线" w:eastAsia="方正黑体_GBK" w:cs="Times New Roman"/>
                <w:b/>
                <w:kern w:val="0"/>
                <w:sz w:val="24"/>
                <w:szCs w:val="24"/>
              </w:rPr>
            </w:pPr>
            <w:r>
              <w:rPr>
                <w:rFonts w:ascii="方正黑体_GBK" w:hAnsi="方正仿宋_GB2312" w:eastAsia="方正黑体_GBK" w:cs="Times New Roman"/>
                <w:b/>
                <w:bCs/>
                <w:kern w:val="0"/>
                <w:sz w:val="24"/>
                <w:szCs w:val="21"/>
              </w:rPr>
              <w:t>供应商</w:t>
            </w:r>
            <w:r>
              <w:rPr>
                <w:rFonts w:hint="eastAsia" w:ascii="方正黑体_GBK" w:hAnsi="方正仿宋_GB2312" w:eastAsia="方正黑体_GBK" w:cs="Times New Roman"/>
                <w:b/>
                <w:bCs/>
                <w:kern w:val="0"/>
                <w:sz w:val="24"/>
                <w:szCs w:val="21"/>
              </w:rPr>
              <w:t>意见</w:t>
            </w:r>
          </w:p>
        </w:tc>
        <w:tc>
          <w:tcPr>
            <w:tcW w:w="68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A5F03D">
            <w:pPr>
              <w:widowControl/>
              <w:rPr>
                <w:rFonts w:ascii="方正仿宋_GBK" w:hAnsi="等线" w:eastAsia="方正仿宋_GBK" w:cs="Times New Roman"/>
                <w:kern w:val="0"/>
                <w:sz w:val="32"/>
                <w:szCs w:val="24"/>
              </w:rPr>
            </w:pPr>
            <w:r>
              <w:rPr>
                <w:rFonts w:hint="eastAsia" w:ascii="方正仿宋_GBK" w:hAnsi="方正仿宋_GB2312" w:eastAsia="方正仿宋_GBK" w:cs="Times New Roman"/>
                <w:b/>
                <w:bCs/>
                <w:spacing w:val="-8"/>
                <w:kern w:val="0"/>
                <w:sz w:val="24"/>
                <w:szCs w:val="21"/>
              </w:rPr>
              <w:t>已按照学校相关技术要求，完成相关资源制作。</w:t>
            </w:r>
          </w:p>
          <w:p w14:paraId="2B6B4C14">
            <w:pPr>
              <w:widowControl/>
              <w:rPr>
                <w:rFonts w:ascii="方正仿宋_GBK" w:hAnsi="等线" w:eastAsia="方正仿宋_GBK" w:cs="Times New Roman"/>
                <w:kern w:val="0"/>
                <w:sz w:val="32"/>
                <w:szCs w:val="24"/>
              </w:rPr>
            </w:pPr>
            <w:r>
              <w:rPr>
                <w:rFonts w:hint="eastAsia" w:ascii="方正仿宋_GBK" w:hAnsi="方正仿宋_GB2312" w:eastAsia="方正仿宋_GBK" w:cs="Times New Roman"/>
                <w:b/>
                <w:bCs/>
                <w:spacing w:val="-8"/>
                <w:kern w:val="0"/>
                <w:sz w:val="24"/>
                <w:szCs w:val="21"/>
              </w:rPr>
              <w:t xml:space="preserve">     </w:t>
            </w:r>
          </w:p>
          <w:p w14:paraId="29BB2366">
            <w:pPr>
              <w:widowControl/>
              <w:ind w:right="896" w:firstLine="3599" w:firstLineChars="1600"/>
              <w:rPr>
                <w:rFonts w:ascii="方正仿宋_GBK" w:hAnsi="方正仿宋_GB2312" w:eastAsia="方正仿宋_GBK" w:cs="Times New Roman"/>
                <w:b/>
                <w:bCs/>
                <w:spacing w:val="-8"/>
                <w:kern w:val="0"/>
                <w:sz w:val="24"/>
                <w:szCs w:val="21"/>
              </w:rPr>
            </w:pPr>
            <w:r>
              <w:rPr>
                <w:rFonts w:hint="eastAsia" w:ascii="方正仿宋_GBK" w:hAnsi="方正仿宋_GB2312" w:eastAsia="方正仿宋_GBK" w:cs="Times New Roman"/>
                <w:b/>
                <w:bCs/>
                <w:spacing w:val="-8"/>
                <w:kern w:val="0"/>
                <w:sz w:val="24"/>
                <w:szCs w:val="21"/>
              </w:rPr>
              <w:t xml:space="preserve">签字（盖章）：                  </w:t>
            </w:r>
          </w:p>
          <w:p w14:paraId="22687232">
            <w:pPr>
              <w:widowControl/>
              <w:ind w:right="672"/>
              <w:jc w:val="right"/>
              <w:rPr>
                <w:rFonts w:ascii="等线" w:hAnsi="等线" w:eastAsia="等线" w:cs="Times New Roman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2312" w:eastAsia="方正仿宋_GBK" w:cs="Times New Roman"/>
                <w:b/>
                <w:bCs/>
                <w:spacing w:val="-8"/>
                <w:kern w:val="0"/>
                <w:sz w:val="24"/>
                <w:szCs w:val="21"/>
              </w:rPr>
              <w:t xml:space="preserve">  年     月    日</w:t>
            </w:r>
          </w:p>
        </w:tc>
      </w:tr>
    </w:tbl>
    <w:p w14:paraId="31CB019B">
      <w:pPr>
        <w:ind w:firstLine="420" w:firstLineChars="200"/>
      </w:pPr>
      <w:r>
        <w:rPr>
          <w:rFonts w:hint="eastAsia"/>
        </w:rPr>
        <w:t>备注说明：</w:t>
      </w:r>
    </w:p>
    <w:p w14:paraId="7D2FBB05">
      <w:pPr>
        <w:numPr>
          <w:ilvl w:val="0"/>
          <w:numId w:val="1"/>
        </w:numPr>
        <w:ind w:firstLine="420" w:firstLineChars="200"/>
      </w:pPr>
      <w:r>
        <w:rPr>
          <w:rFonts w:hint="eastAsia"/>
        </w:rPr>
        <w:t>启动技审需要完成一个单元或模块的视频、PPT和讲义资源，中期技审需完成50%的课程资源，结项需完成100%的课程资源。</w:t>
      </w:r>
    </w:p>
    <w:p w14:paraId="233BD56A">
      <w:pPr>
        <w:numPr>
          <w:ilvl w:val="0"/>
          <w:numId w:val="1"/>
        </w:numPr>
        <w:ind w:firstLine="420" w:firstLineChars="200"/>
      </w:pPr>
      <w:r>
        <w:rPr>
          <w:rFonts w:hint="eastAsia"/>
        </w:rPr>
        <w:t>提交技审的时候，需确保需技审资源已上传点石网。</w:t>
      </w:r>
    </w:p>
    <w:p w14:paraId="5E196C7E">
      <w:pPr>
        <w:numPr>
          <w:ilvl w:val="0"/>
          <w:numId w:val="1"/>
        </w:numPr>
        <w:ind w:firstLine="420" w:firstLineChars="200"/>
      </w:pPr>
      <w:r>
        <w:rPr>
          <w:rFonts w:hint="eastAsia"/>
        </w:rPr>
        <w:t>点石网课程页面请课程负责人按照类别或者章节模块整理排序，资源名称需要标识清晰。</w:t>
      </w:r>
    </w:p>
    <w:p w14:paraId="778AFB40">
      <w:pPr>
        <w:numPr>
          <w:ilvl w:val="0"/>
          <w:numId w:val="1"/>
        </w:numPr>
        <w:ind w:firstLine="420" w:firstLineChars="200"/>
      </w:pPr>
      <w:r>
        <w:rPr>
          <w:rFonts w:hint="eastAsia"/>
        </w:rPr>
        <w:t>视频需外挂字幕，如有复杂的公式等可内嵌字幕。</w:t>
      </w:r>
    </w:p>
    <w:p w14:paraId="31E1BC20">
      <w:pPr>
        <w:numPr>
          <w:ilvl w:val="0"/>
          <w:numId w:val="1"/>
        </w:numPr>
        <w:ind w:firstLine="420" w:firstLineChars="200"/>
      </w:pPr>
      <w:r>
        <w:rPr>
          <w:rFonts w:hint="eastAsia"/>
        </w:rPr>
        <w:t>PPT内如果有复杂的公式，可以先把内容保存成图片。</w:t>
      </w:r>
    </w:p>
    <w:p w14:paraId="6BEFF0F8"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891199"/>
    <w:multiLevelType w:val="singleLevel"/>
    <w:tmpl w:val="F289119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6E3AEE"/>
    <w:rsid w:val="316E3AEE"/>
    <w:rsid w:val="31AC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2026-03-25T06:42:00Z</dcterms:created>
  <dc:creator>Lu_u</dc:creator>
  <cp:lastModifiedBy>Lu_u</cp:lastModifiedBy>
  <dcterms:modified xsi:type="dcterms:W3CDTF">2026-03-25T06:43:12Z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993DAF6573B84C4DB744F2ADF053DF50_13</vt:lpwstr>
  </property>
  <property fmtid="{D5CDD505-2E9C-101B-9397-08002B2CF9AE}" pid="4" name="KSOTemplateDocerSaveRecord">
    <vt:lpwstr>eyJoZGlkIjoiNWQ1MTkxMDRiM2U1OGY0YzA3NTBlMDBhMGRiOWRmNjEiLCJ1c2VySWQiOiI1MjMxMjY2MTUifQ==</vt:lpwstr>
  </property>
</Properties>
</file>